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360" w:line="360" w:lineRule="auto"/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360" w:line="360" w:lineRule="auto"/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360" w:line="360" w:lineRule="auto"/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360" w:line="360" w:lineRule="auto"/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Regulamin XIII edycji Konkursu </w:t>
      </w:r>
    </w:p>
    <w:p w:rsidR="00000000" w:rsidDel="00000000" w:rsidP="00000000" w:rsidRDefault="00000000" w:rsidRPr="00000000" w14:paraId="00000005">
      <w:pPr>
        <w:spacing w:after="120" w:before="360" w:line="360" w:lineRule="auto"/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„Talent za Talent” </w:t>
      </w:r>
    </w:p>
    <w:p w:rsidR="00000000" w:rsidDel="00000000" w:rsidP="00000000" w:rsidRDefault="00000000" w:rsidRPr="00000000" w14:paraId="00000006">
      <w:pPr>
        <w:spacing w:after="0" w:before="360" w:line="36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202</w:t>
      </w:r>
      <w:r w:rsidDel="00000000" w:rsidR="00000000" w:rsidRPr="00000000">
        <w:rPr>
          <w:b w:val="1"/>
          <w:sz w:val="32"/>
          <w:szCs w:val="32"/>
          <w:rtl w:val="0"/>
        </w:rPr>
        <w:t xml:space="preserve">1</w:t>
      </w: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/202</w:t>
      </w:r>
      <w:r w:rsidDel="00000000" w:rsidR="00000000" w:rsidRPr="00000000">
        <w:rPr>
          <w:b w:val="1"/>
          <w:sz w:val="32"/>
          <w:szCs w:val="32"/>
          <w:rtl w:val="0"/>
        </w:rPr>
        <w:t xml:space="preserve">2</w:t>
      </w:r>
    </w:p>
    <w:p w:rsidR="00000000" w:rsidDel="00000000" w:rsidP="00000000" w:rsidRDefault="00000000" w:rsidRPr="00000000" w14:paraId="00000007">
      <w:pPr>
        <w:spacing w:after="0" w:before="360" w:line="360" w:lineRule="auto"/>
        <w:jc w:val="center"/>
        <w:rPr>
          <w:color w:val="000000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(dalej: </w:t>
      </w:r>
      <w:r w:rsidDel="00000000" w:rsidR="00000000" w:rsidRPr="00000000">
        <w:rPr>
          <w:b w:val="1"/>
          <w:sz w:val="32"/>
          <w:szCs w:val="32"/>
          <w:rtl w:val="0"/>
        </w:rPr>
        <w:t xml:space="preserve">Regulamin</w:t>
      </w:r>
      <w:r w:rsidDel="00000000" w:rsidR="00000000" w:rsidRPr="00000000">
        <w:rPr>
          <w:sz w:val="32"/>
          <w:szCs w:val="32"/>
          <w:rtl w:val="0"/>
        </w:rPr>
        <w:t xml:space="preserve">)</w:t>
      </w:r>
      <w:r w:rsidDel="00000000" w:rsidR="00000000" w:rsidRPr="00000000">
        <w:rPr>
          <w:color w:val="000000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1200" w:before="360" w:line="360" w:lineRule="auto"/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0" w:before="360" w:line="360" w:lineRule="auto"/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0" w:before="360" w:line="360" w:lineRule="auto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Informacje ogólne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Organizatorem konkursu „Talent za Talent” (zwanego dalej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Konkursem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jest Stowarzyszenie Cognitis z siedzibą w Poznaniu zarejestrowane pod numerem KRS: 0000247946, strona internetowa: </w:t>
      </w:r>
      <w:hyperlink r:id="rId7">
        <w:r w:rsidDel="00000000" w:rsidR="00000000" w:rsidRPr="00000000">
          <w:rPr>
            <w:rFonts w:ascii="Trebuchet MS" w:cs="Trebuchet MS" w:eastAsia="Trebuchet MS" w:hAnsi="Trebuchet MS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www.cognitis.pl</w:t>
        </w:r>
      </w:hyperlink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(zwane dalej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Organizatorem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Partnerami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są osoby fizyczne, osoby prawne, jednostki organizacyjne nieposiadające osobowości prawnej, instytucje, w szczególności przedsiębiorstwa, stowarzyszenia, fundacje, które wspierają działania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Partnerzy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Celem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jest: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promowanie idei mądrego przywództwa, opartego na kształtowaniu charakteru i współpracy z innymi ludźmi, która pomaga rozwijać talenty wszystkich zaangażowanych w działania, co prowadzi do rozwoju jednostki jako lidera i całej organizacji,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networking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młodych liderów z całej Polski,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możliwość sprawdzenia się młodych liderów w każdym z etapie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nagrodzenie ich za dotychczasową działalność,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pomoc uczestnikom w zakresie podsumowanie ich dotychczasowej pracy oraz zaplanowanie przyszłej, z uwagi na stojący przez uczestnikami nimi nowy etap w życiu tj. okres studiów,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36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 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mogą przystąpić uczniowie szkół ponadpodstawowych, którzy na dzień przystąpienia do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spełniają łącznie następujące warunki: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są w ostatniej klasie,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posiadają obywatelstwo Rzeczypospolitej Polskiej,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2022 roku przystępują do egzaminu maturalnego po raz pierwszy,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Uczestnicy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zobowiązany jest do wykonania prac w zakresie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samodzielnie, zgodnie 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Regulaminem.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przypadku naruszenia postanowienia § 1 pkt 5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zostanie zdyskwalifikowany 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 drodze decyzji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Uczestnik,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 ramach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może nadesłać jedną pracę konkursową.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Warunkiem uczestnictwa w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Konkursie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jest: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zaakceptowanie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Regulaminu,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wyrażenie zgody na przetwarzanie danych osobowych niezbędnych do udziału w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Konkursie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na udostępnianie tych danych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Partnerom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wyrażenie zgody na otrzymywanie materiałów informacyjnych </w:t>
        <w:br w:type="textWrapping"/>
        <w:t xml:space="preserve">i promocyjnych od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wyrażenie zgody na utrwalania wizerunku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podczas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 jego dalsze rozpowszechnianie w mediach społecznościowych, </w:t>
        <w:br w:type="textWrapping"/>
        <w:t xml:space="preserve">w związku z udziałem w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Konkursie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w celach promocyjnych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wyrażenie zgody na umieszczanie informacji o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na stronie internetowej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w mediach społecznościowych, prowadzonych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Czynności wskazane w § 1 pkt 8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wykonywane są w procesie rejestracji Uczestnika do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Konkursu,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którym mowa w § 2 pkt 1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Organizacja konkursu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Rejestracja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Konkursie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odbywa się wyłącznie za pośrednictwem strony internetowej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poprzez przesłanie formularza elektronicznego, w terminie do dnia </w:t>
      </w:r>
      <w:r w:rsidDel="00000000" w:rsidR="00000000" w:rsidRPr="00000000">
        <w:rPr>
          <w:b w:val="1"/>
          <w:rtl w:val="0"/>
        </w:rPr>
        <w:t xml:space="preserve">03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kwietnia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2022 roku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Rejestracja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składa się z trzech następujących etapów: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etap polegający na: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przesłaniu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Uczestników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wypełnionego formularza doświadczeń tj. opisu podejmowanych działań wykraczających poza szkolne minimum programowe (np. działalność w samorządzie uczniowskim, młodzieżowej radzie miasta/gminy/miasta i gminy, aktywność w drużynie sportowej, itp.);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rozwiązaniu i przesłania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Organizatorowi </w:t>
      </w:r>
      <w:r w:rsidDel="00000000" w:rsidR="00000000" w:rsidRPr="00000000">
        <w:rPr>
          <w:rFonts w:ascii="Trebuchet MS" w:cs="Trebuchet MS" w:eastAsia="Trebuchet MS" w:hAnsi="Trebuchet M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case’a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wyznaczonego w ramach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którego celem jest sprawdzenie umiejętności liderskich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Uczestników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przyświecających im idei oraz cech charakteru, które wpływają na kształt podejmowanych przez nich działań.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2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Etap)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 zakres: rozmowa kwalifikacyjna z przedstawicielem Organizatora oraz </w:t>
      </w:r>
      <w:r w:rsidDel="00000000" w:rsidR="00000000" w:rsidRPr="00000000">
        <w:rPr>
          <w:rFonts w:ascii="Trebuchet MS" w:cs="Trebuchet MS" w:eastAsia="Trebuchet MS" w:hAnsi="Trebuchet M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assessment center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(dalej:</w:t>
      </w:r>
      <w:r w:rsidDel="00000000" w:rsidR="00000000" w:rsidRPr="00000000">
        <w:rPr>
          <w:rFonts w:ascii="Trebuchet MS" w:cs="Trebuchet MS" w:eastAsia="Trebuchet MS" w:hAnsi="Trebuchet M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);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etap zakres: udział i prezentacja podczas gali finałowej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Etap,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bądź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Gala Finałowa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Etap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zostanie zrealizowany zdalnie w formie elektronicznej, termin na realizację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Etapu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Uczestników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tj. </w:t>
      </w:r>
      <w:r w:rsidDel="00000000" w:rsidR="00000000" w:rsidRPr="00000000">
        <w:rPr>
          <w:b w:val="1"/>
          <w:rtl w:val="0"/>
        </w:rPr>
        <w:t xml:space="preserve">17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kwietnia 2022 roku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 oraz III Etap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zostaną zrealizowane dnia 1-2 czerwca 2022 r.</w:t>
        <w:br w:type="textWrapping"/>
        <w:t xml:space="preserve">– w zależności od sytuacji epidemiologicznej –  w formie stacjonarnej w Warszawie, bądź zdalnie w formie elektronicznej.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Niezależnie od postanowień § 2 ust. 1, 3-4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może dokonać aktualizacji terminów na realizację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Etapu I, Etapu II, Etapu III </w:t>
        <w:br w:type="textWrapping"/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co może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zostać przeprowadzone w drodze opublikowania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harmonogramu na stronie internetowej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który może zostać udostępniony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Uczestnikom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 terminie do dnia 1 marca 2022 roku 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„Harmonogram”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Nieobecność Uczestnika podczas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równoważna jest z rezygnacją z uczestnictwa w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Konkursie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 czym należy uprzednio poinformować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 zakończeniu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Etapu Organizator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w terminie do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dnia 1 maja 2022 roku</w:t>
        <w:br w:type="textWrapping"/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wyłoni maksymalnie do 24 finalistów, którzy zostaną zakwalifikowaniu do </w:t>
        <w:br w:type="textWrapping"/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Etapu Konkursu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Finaliści/Finalista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Finaliści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 fakcie zakwalifikowania się do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Etapu Konkursu,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zostaną stosownie poinformowani drogą elektroniczną.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Koszty związane z przejazdem na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Galę Finałową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 są zwracane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Koszty zakwaterowania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Uczestników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podczas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Etapu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pokrywa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Organizator,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jednak w granicach zaakceptowanych uprzednio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Zasady przyznawania nagród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Informacje na temat nagród i ich fundatorów w bieżącej edycji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dostępna jest na stronie internetowej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Decyzje - ostateczne i niepodważalne - dotyczące kwalifikowania Uczestników do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Etapu i III Etapu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dotyczące przyznawania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Uczestnikom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nagród, podejmują przedstawiciele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oraz wszelkie inne osoby wyznaczone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Jury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 zastrzega sobie możliwość dokonywania zmian w składzie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Jury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każdym etapie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Konkursu.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zakres oceny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Jury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będzie wchodziła merytoryczna poprawność zrealizowania zadań, określonych w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Etapie I, Etapie II, Etapie III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umiejętność należytego zaprezentowania efektów pracy wykonanej w ramach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– oraz zgodność realizowania zadań 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Celem Konkursu.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Uczestnicy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zakwalifikowani do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Etapu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uczestniczący w nim zgodnie 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Regulaminem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otrzymają tytuł </w:t>
      </w:r>
      <w:r w:rsidDel="00000000" w:rsidR="00000000" w:rsidRPr="00000000">
        <w:rPr>
          <w:rFonts w:ascii="Trebuchet MS" w:cs="Trebuchet MS" w:eastAsia="Trebuchet MS" w:hAnsi="Trebuchet M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“Finalisty XIII edycji Konkursu Talent za Talent”.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 zakończeniu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Etapu Jury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dokona wyboru zwycięzcy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(dalej: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Zwycięzca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Zwycięzca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pod warunkiem uczestnictwa w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Gali Finałowej 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otrzyma od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tytuł </w:t>
      </w:r>
      <w:r w:rsidDel="00000000" w:rsidR="00000000" w:rsidRPr="00000000">
        <w:rPr>
          <w:rFonts w:ascii="Trebuchet MS" w:cs="Trebuchet MS" w:eastAsia="Trebuchet MS" w:hAnsi="Trebuchet M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„Laureata XIII edycji Konkursu Talent za Talent”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nagrodę rzeczową.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Lista zwycięzców oraz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Finalistów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zostanie opublikowana na stronie internetowej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oraz na mediach społecznościowych prowadzonych przez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Wyrazem uznania dla osób wspierających laureatów jest dyplom. </w:t>
      </w:r>
    </w:p>
    <w:p w:rsidR="00000000" w:rsidDel="00000000" w:rsidP="00000000" w:rsidRDefault="00000000" w:rsidRPr="00000000" w14:paraId="0000003E">
      <w:pPr>
        <w:pStyle w:val="Heading1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Postanowienia końcowe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dostępny jest na stronie internetowej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Organizatora.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zastrzega sobie prawo do zmiany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Regulaminu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każdym etapie Konkursu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także do odwołania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Wszelkie sprawy nieuregulowane w niniejszym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Regulaminie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rozstrzyga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drodze indywidualnej decyzji.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nie ponosi odpowiedzialności za terminowość i skuteczność doręczeń korespondencji wysyłanej za pomocą poczty elektronicznej</w:t>
        <w:br w:type="textWrapping"/>
        <w:t xml:space="preserve">i związane z tym ewentualne nieprawidłowości  w czasie trwania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Konkursu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Decyzje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Organizatora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 zakresie jakichkolwiek kwestii związanych z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Konkursem 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są ostateczne.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Klauzula Informacyjna RODO zamieszczona poniżej, stanowi integralną część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KLAUZULA INFORMACYJNA – RODO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Administratorem danych osobowych Uczestników Konkursu jest Stowarzyszenie Cognitis z siedzibą w Poznaniu przy ulicy Święty Marcin 29/8, 61-806 Poznań, wpisane do Rejestru Stowarzyszeń w Krajowym Rejestrze Sądowym pod nr 0000247946 e-mail: </w:t>
      </w:r>
      <w:hyperlink r:id="rId8">
        <w:r w:rsidDel="00000000" w:rsidR="00000000" w:rsidRPr="00000000">
          <w:rPr>
            <w:rFonts w:ascii="Trebuchet MS" w:cs="Trebuchet MS" w:eastAsia="Trebuchet MS" w:hAnsi="Trebuchet MS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kontakt@cognitis.pl</w:t>
        </w:r>
      </w:hyperlink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Pozyskane dane osobowe wykorzystywane będą dla celów statutowych związanych z organizacją Konkursu Talent za Talent, rekrutacją i organizacją projektów Stowarzyszenia, w tym także dla celów statystycznych i archiwalnych w oparciu o art. 6 pkt 1 lit. a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ogólne rozporządzenie o ochronie danych</w:t>
      </w: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Dane osobowe będą przetwarzane przez okres niezbędny do celów, </w:t>
        <w:br w:type="textWrapping"/>
        <w:t xml:space="preserve">w jakich zostały zebrane, a następnie dla celów statystycznych i archiwalnych. Zebrane dane osobowe mogą być przekazywane Partnerom Konkursu Talent za Talent.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mocy ogólnego rozporządzenia o ochronie danych Uczestnikom przysługuje prawo żądania od administratora dostępu do danych osobowych osoby, której dane dotyczą, ich sprostowania, usunięcia lub ograniczenia przetwarzania,</w:t>
        <w:br w:type="textWrapping"/>
        <w:t xml:space="preserve">a także możliwe jest wniesienie sprzeciwu wobec przetwarzania oraz przeniesienie danych.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Uczestnikom przysługuje prawo do cofnięcia zgody w dowolnym momencie bez wpływu na zgodność z prawem przetwarzania, którego dokonano na podstawie zgody przed jej cofnięciem.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Uczestnikom przysługuje prawo wniesienia skargi do Prezesa Urzędu Ochrony Danych Osobowych.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Decyzje w sprawie Uczestników nie będą podejmowane w sposób zautomatyzowany, a dane nie będą poddawane profilowaniu.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Podanie danych jest dobrowolne, jednakże odmowa ich podania jest równoznaczna z brakiem możliwości wzięcia udziału w Konkursie Talent za Talent. </w:t>
      </w:r>
    </w:p>
    <w:sectPr>
      <w:headerReference r:id="rId9" w:type="default"/>
      <w:footerReference r:id="rId10" w:type="default"/>
      <w:pgSz w:h="16838" w:w="11906" w:orient="portrait"/>
      <w:pgMar w:bottom="1417" w:top="2269" w:left="1417" w:right="141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right"/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right"/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  <w:tab w:val="left" w:pos="2160"/>
      </w:tabs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-611500</wp:posOffset>
          </wp:positionH>
          <wp:positionV relativeFrom="paragraph">
            <wp:posOffset>0</wp:posOffset>
          </wp:positionV>
          <wp:extent cx="1789200" cy="856800"/>
          <wp:effectExtent b="0" l="0" r="0" t="0"/>
          <wp:wrapNone/>
          <wp:docPr id="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89200" cy="856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4972050</wp:posOffset>
          </wp:positionH>
          <wp:positionV relativeFrom="paragraph">
            <wp:posOffset>-103499</wp:posOffset>
          </wp:positionV>
          <wp:extent cx="1440000" cy="884051"/>
          <wp:effectExtent b="0" l="0" r="0" t="0"/>
          <wp:wrapNone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7809" l="11919" r="9598" t="24006"/>
                  <a:stretch>
                    <a:fillRect/>
                  </a:stretch>
                </pic:blipFill>
                <pic:spPr>
                  <a:xfrm>
                    <a:off x="0" y="0"/>
                    <a:ext cx="1440000" cy="88405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">
    <w:lvl w:ilvl="0">
      <w:start w:val="1"/>
      <w:numFmt w:val="decimal"/>
      <w:lvlText w:val="§%1"/>
      <w:lvlJc w:val="center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0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rebuchet MS" w:cs="Trebuchet MS" w:eastAsia="Trebuchet MS" w:hAnsi="Trebuchet MS"/>
        <w:sz w:val="24"/>
        <w:szCs w:val="24"/>
        <w:lang w:val="pl-PL"/>
      </w:rPr>
    </w:rPrDefault>
    <w:pPrDefault>
      <w:pPr>
        <w:spacing w:after="200"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ind w:left="720" w:hanging="360"/>
      <w:jc w:val="center"/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954327"/>
    <w:pPr>
      <w:jc w:val="both"/>
    </w:pPr>
    <w:rPr>
      <w:rFonts w:ascii="Trebuchet MS" w:hAnsi="Trebuchet MS"/>
      <w:sz w:val="24"/>
      <w:lang w:eastAsia="en-US"/>
    </w:rPr>
  </w:style>
  <w:style w:type="paragraph" w:styleId="Nagwek1">
    <w:name w:val="heading 1"/>
    <w:basedOn w:val="Normalny"/>
    <w:next w:val="Normalny"/>
    <w:uiPriority w:val="9"/>
    <w:qFormat w:val="1"/>
    <w:rsid w:val="00125EB0"/>
    <w:pPr>
      <w:keepNext w:val="1"/>
      <w:keepLines w:val="1"/>
      <w:numPr>
        <w:numId w:val="10"/>
      </w:numPr>
      <w:spacing w:after="120" w:before="480"/>
      <w:jc w:val="center"/>
      <w:outlineLvl w:val="0"/>
    </w:pPr>
    <w:rPr>
      <w:b w:val="1"/>
      <w:sz w:val="28"/>
      <w:szCs w:val="48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Cs w:val="24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D12307"/>
    <w:pPr>
      <w:tabs>
        <w:tab w:val="center" w:pos="4536"/>
        <w:tab w:val="right" w:pos="9072"/>
      </w:tabs>
    </w:pPr>
    <w:rPr>
      <w:lang w:val="x-none"/>
    </w:rPr>
  </w:style>
  <w:style w:type="character" w:styleId="NagwekZnak" w:customStyle="1">
    <w:name w:val="Nagłówek Znak"/>
    <w:link w:val="Nagwek"/>
    <w:uiPriority w:val="99"/>
    <w:rsid w:val="00D1230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 w:val="1"/>
    <w:rsid w:val="00D12307"/>
    <w:pPr>
      <w:tabs>
        <w:tab w:val="center" w:pos="4536"/>
        <w:tab w:val="right" w:pos="9072"/>
      </w:tabs>
    </w:pPr>
    <w:rPr>
      <w:lang w:val="x-none"/>
    </w:rPr>
  </w:style>
  <w:style w:type="character" w:styleId="StopkaZnak" w:customStyle="1">
    <w:name w:val="Stopka Znak"/>
    <w:link w:val="Stopka"/>
    <w:uiPriority w:val="99"/>
    <w:rsid w:val="00D12307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 w:val="1"/>
    <w:unhideWhenUsed w:val="1"/>
    <w:rsid w:val="00757D5F"/>
    <w:pPr>
      <w:spacing w:after="100" w:afterAutospacing="1" w:before="100" w:before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 w:val="1"/>
    <w:rsid w:val="00717BD4"/>
    <w:pPr>
      <w:spacing w:after="0"/>
      <w:ind w:left="720"/>
    </w:pPr>
  </w:style>
  <w:style w:type="character" w:styleId="Hipercze">
    <w:name w:val="Hyperlink"/>
    <w:basedOn w:val="Domylnaczcionkaakapitu"/>
    <w:uiPriority w:val="99"/>
    <w:unhideWhenUsed w:val="1"/>
    <w:rsid w:val="00A240B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A240BC"/>
    <w:rPr>
      <w:color w:val="605e5c"/>
      <w:shd w:color="auto" w:fill="e1dfdd" w:val="clear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FB5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FB54CD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FB54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FB54CD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FB54CD"/>
    <w:rPr>
      <w:b w:val="1"/>
      <w:bCs w:val="1"/>
      <w:lang w:eastAsia="en-US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FB54C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FB54CD"/>
    <w:rPr>
      <w:rFonts w:ascii="Segoe UI" w:cs="Segoe UI" w:hAnsi="Segoe UI"/>
      <w:sz w:val="18"/>
      <w:szCs w:val="18"/>
      <w:lang w:eastAsia="en-US"/>
    </w:r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144922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144922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144922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ognitis.pl" TargetMode="External"/><Relationship Id="rId8" Type="http://schemas.openxmlformats.org/officeDocument/2006/relationships/hyperlink" Target="mailto:kontakt@cognitis.p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N5aD5Xg5A90dkvLA2inPy1VOAA==">AMUW2mXpF8XDa1v1ja9YGLSC1Z7zk8C7GWB5DE95KMvukFlvrBsL4tKFNwA2HcYxoUo75DiLr+lDbbQtz4ww6mBUAsSucMNX7sNMWEnWN+ZvX7z61wxZpFe8E8UMjT8hMFnPMi83GpmV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2022-01-07T22:12:00Z</dcterms:created>
  <dc:creator>Beata Michaluk</dc:creator>
</cp:coreProperties>
</file>